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2A" w:rsidRPr="00390B6F" w:rsidRDefault="00FD742A" w:rsidP="00B9795B">
      <w:pPr>
        <w:pStyle w:val="SemEspaamento"/>
        <w:rPr>
          <w:rStyle w:val="Forte"/>
          <w:rFonts w:ascii="Arial" w:hAnsi="Arial" w:cs="Arial"/>
          <w:bdr w:val="none" w:sz="0" w:space="0" w:color="auto" w:frame="1"/>
        </w:rPr>
      </w:pPr>
    </w:p>
    <w:p w:rsidR="00FD742A" w:rsidRPr="00314AD4" w:rsidRDefault="00FD742A" w:rsidP="00B9795B">
      <w:pPr>
        <w:pStyle w:val="SemEspaamento"/>
        <w:rPr>
          <w:rStyle w:val="Forte"/>
          <w:rFonts w:ascii="Bookman Old Style" w:hAnsi="Bookman Old Style" w:cs="Arial"/>
          <w:bdr w:val="none" w:sz="0" w:space="0" w:color="auto" w:frame="1"/>
        </w:rPr>
      </w:pPr>
    </w:p>
    <w:p w:rsidR="00FD742A" w:rsidRPr="00314AD4" w:rsidRDefault="00314AD4" w:rsidP="00B9795B">
      <w:pPr>
        <w:pStyle w:val="SemEspaamento"/>
        <w:jc w:val="center"/>
        <w:rPr>
          <w:rStyle w:val="Forte"/>
          <w:rFonts w:ascii="Book Antiqua" w:hAnsi="Book Antiqua" w:cs="Arial"/>
          <w:bdr w:val="none" w:sz="0" w:space="0" w:color="auto" w:frame="1"/>
        </w:rPr>
      </w:pPr>
      <w:r>
        <w:rPr>
          <w:rStyle w:val="Forte"/>
          <w:rFonts w:ascii="Book Antiqua" w:hAnsi="Book Antiqua" w:cs="Arial"/>
          <w:bdr w:val="none" w:sz="0" w:space="0" w:color="auto" w:frame="1"/>
        </w:rPr>
        <w:t>PORTARIA Nº 015</w:t>
      </w:r>
      <w:r w:rsidR="00FB4349" w:rsidRPr="00314AD4">
        <w:rPr>
          <w:rStyle w:val="Forte"/>
          <w:rFonts w:ascii="Book Antiqua" w:hAnsi="Book Antiqua" w:cs="Arial"/>
          <w:bdr w:val="none" w:sz="0" w:space="0" w:color="auto" w:frame="1"/>
        </w:rPr>
        <w:t xml:space="preserve">, </w:t>
      </w:r>
      <w:r w:rsidR="00FD742A" w:rsidRPr="00314AD4">
        <w:rPr>
          <w:rStyle w:val="Forte"/>
          <w:rFonts w:ascii="Book Antiqua" w:hAnsi="Book Antiqua" w:cs="Arial"/>
          <w:bdr w:val="none" w:sz="0" w:space="0" w:color="auto" w:frame="1"/>
        </w:rPr>
        <w:t xml:space="preserve">de </w:t>
      </w:r>
      <w:r>
        <w:rPr>
          <w:rStyle w:val="Forte"/>
          <w:rFonts w:ascii="Book Antiqua" w:hAnsi="Book Antiqua" w:cs="Arial"/>
          <w:bdr w:val="none" w:sz="0" w:space="0" w:color="auto" w:frame="1"/>
        </w:rPr>
        <w:t>01</w:t>
      </w:r>
      <w:r w:rsidR="00FD742A" w:rsidRPr="00314AD4">
        <w:rPr>
          <w:rStyle w:val="Forte"/>
          <w:rFonts w:ascii="Book Antiqua" w:hAnsi="Book Antiqua" w:cs="Arial"/>
          <w:bdr w:val="none" w:sz="0" w:space="0" w:color="auto" w:frame="1"/>
        </w:rPr>
        <w:t xml:space="preserve"> DE </w:t>
      </w:r>
      <w:r>
        <w:rPr>
          <w:rStyle w:val="Forte"/>
          <w:rFonts w:ascii="Book Antiqua" w:hAnsi="Book Antiqua" w:cs="Arial"/>
          <w:bdr w:val="none" w:sz="0" w:space="0" w:color="auto" w:frame="1"/>
        </w:rPr>
        <w:t xml:space="preserve">FEVEREIRO </w:t>
      </w:r>
      <w:r w:rsidR="00FD742A" w:rsidRPr="00314AD4">
        <w:rPr>
          <w:rStyle w:val="Forte"/>
          <w:rFonts w:ascii="Book Antiqua" w:hAnsi="Book Antiqua" w:cs="Arial"/>
          <w:bdr w:val="none" w:sz="0" w:space="0" w:color="auto" w:frame="1"/>
        </w:rPr>
        <w:t>DE 20</w:t>
      </w:r>
      <w:r>
        <w:rPr>
          <w:rStyle w:val="Forte"/>
          <w:rFonts w:ascii="Book Antiqua" w:hAnsi="Book Antiqua" w:cs="Arial"/>
          <w:bdr w:val="none" w:sz="0" w:space="0" w:color="auto" w:frame="1"/>
        </w:rPr>
        <w:t>21</w:t>
      </w:r>
      <w:r w:rsidR="00FD742A" w:rsidRPr="00314AD4">
        <w:rPr>
          <w:rStyle w:val="Forte"/>
          <w:rFonts w:ascii="Book Antiqua" w:hAnsi="Book Antiqua" w:cs="Arial"/>
          <w:bdr w:val="none" w:sz="0" w:space="0" w:color="auto" w:frame="1"/>
        </w:rPr>
        <w:t>.</w:t>
      </w:r>
    </w:p>
    <w:p w:rsidR="00FD742A" w:rsidRPr="00314AD4" w:rsidRDefault="00FD742A" w:rsidP="00B9795B">
      <w:pPr>
        <w:pStyle w:val="SemEspaamento"/>
        <w:rPr>
          <w:rFonts w:ascii="Book Antiqua" w:hAnsi="Book Antiqua" w:cs="Arial"/>
        </w:rPr>
      </w:pPr>
    </w:p>
    <w:p w:rsidR="00FD742A" w:rsidRPr="00E76AF2" w:rsidRDefault="00FD742A" w:rsidP="00B9795B">
      <w:pPr>
        <w:pStyle w:val="SemEspaamento"/>
        <w:rPr>
          <w:rFonts w:ascii="Book Antiqua" w:hAnsi="Book Antiqua" w:cs="Arial"/>
          <w:b/>
        </w:rPr>
      </w:pPr>
    </w:p>
    <w:p w:rsidR="00FD742A" w:rsidRPr="00E76AF2" w:rsidRDefault="00FD742A" w:rsidP="00B9795B">
      <w:pPr>
        <w:pStyle w:val="SemEspaamento"/>
        <w:ind w:left="4248"/>
        <w:jc w:val="both"/>
        <w:rPr>
          <w:rStyle w:val="Forte"/>
          <w:rFonts w:ascii="Book Antiqua" w:hAnsi="Book Antiqua" w:cs="Arial"/>
          <w:b w:val="0"/>
          <w:bdr w:val="none" w:sz="0" w:space="0" w:color="auto" w:frame="1"/>
        </w:rPr>
      </w:pPr>
      <w:r w:rsidRPr="00E76AF2">
        <w:rPr>
          <w:rFonts w:ascii="Book Antiqua" w:hAnsi="Book Antiqua" w:cs="Arial"/>
          <w:b/>
        </w:rPr>
        <w:t>Dispõe sobre a nomeação d</w:t>
      </w:r>
      <w:r w:rsidR="00614B1C" w:rsidRPr="00E76AF2">
        <w:rPr>
          <w:rFonts w:ascii="Book Antiqua" w:hAnsi="Book Antiqua" w:cs="Arial"/>
          <w:b/>
        </w:rPr>
        <w:t>a Comissão Permanente de Licitação – CPL do Instituto de Benefícios e Assistência aos Servidores Municipais de Araruama – IBASMA</w:t>
      </w:r>
      <w:r w:rsidRPr="00E76AF2">
        <w:rPr>
          <w:rFonts w:ascii="Book Antiqua" w:hAnsi="Book Antiqua" w:cs="Arial"/>
          <w:b/>
        </w:rPr>
        <w:t>,</w:t>
      </w:r>
      <w:r w:rsidR="00FB4349" w:rsidRPr="00E76AF2">
        <w:rPr>
          <w:rFonts w:ascii="Book Antiqua" w:hAnsi="Book Antiqua" w:cs="Arial"/>
          <w:b/>
        </w:rPr>
        <w:t xml:space="preserve"> </w:t>
      </w:r>
      <w:r w:rsidRPr="00E76AF2">
        <w:rPr>
          <w:rFonts w:ascii="Book Antiqua" w:hAnsi="Book Antiqua" w:cs="Arial"/>
          <w:b/>
        </w:rPr>
        <w:t>e da outras</w:t>
      </w:r>
      <w:r w:rsidR="00614B1C" w:rsidRPr="00E76AF2">
        <w:rPr>
          <w:rFonts w:ascii="Book Antiqua" w:hAnsi="Book Antiqua" w:cs="Arial"/>
          <w:b/>
        </w:rPr>
        <w:t xml:space="preserve"> </w:t>
      </w:r>
      <w:r w:rsidRPr="00E76AF2">
        <w:rPr>
          <w:rFonts w:ascii="Book Antiqua" w:hAnsi="Book Antiqua" w:cs="Arial"/>
          <w:b/>
        </w:rPr>
        <w:t>providências.</w:t>
      </w:r>
    </w:p>
    <w:p w:rsidR="00FD742A" w:rsidRPr="00314AD4" w:rsidRDefault="00FD742A" w:rsidP="00B9795B">
      <w:pPr>
        <w:pStyle w:val="SemEspaamento"/>
        <w:rPr>
          <w:rStyle w:val="Forte"/>
          <w:rFonts w:ascii="Book Antiqua" w:hAnsi="Book Antiqua" w:cs="Arial"/>
          <w:bdr w:val="none" w:sz="0" w:space="0" w:color="auto" w:frame="1"/>
        </w:rPr>
      </w:pPr>
    </w:p>
    <w:p w:rsidR="00FD742A" w:rsidRPr="00314AD4" w:rsidRDefault="00FD742A" w:rsidP="00B9795B">
      <w:pPr>
        <w:pStyle w:val="SemEspaamento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</w:rPr>
        <w:t xml:space="preserve">O Presidente do </w:t>
      </w:r>
      <w:r w:rsidRPr="00314AD4">
        <w:rPr>
          <w:rFonts w:ascii="Book Antiqua" w:hAnsi="Book Antiqua" w:cs="Arial"/>
          <w:b/>
        </w:rPr>
        <w:t>INSTITUTO DE BENEFÍCIOS E ASSISTÊNCIA AOS SERVIDORES MUNICIPAIS DE ARARUAMA - IBASMA</w:t>
      </w:r>
      <w:r w:rsidRPr="00314AD4">
        <w:rPr>
          <w:rFonts w:ascii="Book Antiqua" w:hAnsi="Book Antiqua" w:cs="Arial"/>
        </w:rPr>
        <w:t>, no uso de suas atribuições legais, e de acordo com a Lei Federal nº 10.520 de 17 de julho de 2002.</w:t>
      </w:r>
    </w:p>
    <w:p w:rsidR="00FD742A" w:rsidRPr="00314AD4" w:rsidRDefault="00FD742A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Considerando</w:t>
      </w:r>
      <w:r w:rsidRPr="00314AD4">
        <w:rPr>
          <w:rFonts w:ascii="Book Antiqua" w:hAnsi="Book Antiqua" w:cs="Arial"/>
        </w:rPr>
        <w:t xml:space="preserve"> os Princípios Constitucionais da Legalidade, da Impessoalidade, da Moralidade Pública, da Eficiência e da Publicidade que</w:t>
      </w:r>
      <w:r w:rsidR="00B9795B" w:rsidRPr="00314AD4">
        <w:rPr>
          <w:rFonts w:ascii="Book Antiqua" w:hAnsi="Book Antiqua" w:cs="Arial"/>
        </w:rPr>
        <w:t xml:space="preserve"> regem a Administração Pública;</w:t>
      </w:r>
    </w:p>
    <w:p w:rsidR="00B9795B" w:rsidRPr="00314AD4" w:rsidRDefault="00B9795B" w:rsidP="00B9795B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Considerando</w:t>
      </w:r>
      <w:r w:rsidRPr="00314AD4">
        <w:rPr>
          <w:rFonts w:ascii="Book Antiqua" w:hAnsi="Book Antiqua" w:cs="Arial"/>
        </w:rPr>
        <w:t xml:space="preserve"> a necessidade de executar de maneira eficiente e eficaz os procedimentos licitatórios realizados pelo </w:t>
      </w:r>
      <w:r w:rsidR="00B9795B" w:rsidRPr="00314AD4">
        <w:rPr>
          <w:rFonts w:ascii="Book Antiqua" w:hAnsi="Book Antiqua" w:cs="Arial"/>
        </w:rPr>
        <w:t>Instituto de Benefícios e Assistência aos Servidores Municipais de Araruama – IBASMA</w:t>
      </w:r>
      <w:r w:rsidRPr="00314AD4">
        <w:rPr>
          <w:rFonts w:ascii="Book Antiqua" w:hAnsi="Book Antiqua" w:cs="Arial"/>
        </w:rPr>
        <w:t xml:space="preserve">; </w:t>
      </w:r>
    </w:p>
    <w:p w:rsidR="00B9795B" w:rsidRPr="00314AD4" w:rsidRDefault="00B9795B" w:rsidP="00B9795B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Considerando</w:t>
      </w:r>
      <w:r w:rsidRPr="00314AD4">
        <w:rPr>
          <w:rFonts w:ascii="Book Antiqua" w:hAnsi="Book Antiqua" w:cs="Arial"/>
        </w:rPr>
        <w:t xml:space="preserve"> o que dispõe a Lei Federal Nº. 8.666/93, de 21 de junho de 1993, no que preconiza seu artigo 51, que exige a necessidade de existência de comissão permanente ou especial de licitação para processamento ou julgamento da habilitação preliminar, a inscrição em registro cadastral ou cancelamento e o processamento das propostas das licitações promovidas pela Administração Pública; </w:t>
      </w:r>
    </w:p>
    <w:p w:rsidR="00566110" w:rsidRPr="00314AD4" w:rsidRDefault="00566110" w:rsidP="00566110">
      <w:pPr>
        <w:pStyle w:val="SemEspaamento"/>
        <w:ind w:firstLine="708"/>
        <w:jc w:val="both"/>
        <w:rPr>
          <w:rFonts w:ascii="Book Antiqua" w:hAnsi="Book Antiqua" w:cs="Arial"/>
          <w:shd w:val="clear" w:color="auto" w:fill="FFFFFF"/>
        </w:rPr>
      </w:pPr>
    </w:p>
    <w:p w:rsidR="00566110" w:rsidRPr="00314AD4" w:rsidRDefault="00566110" w:rsidP="00566110">
      <w:pPr>
        <w:pStyle w:val="SemEspaamento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314AD4">
        <w:rPr>
          <w:rFonts w:ascii="Book Antiqua" w:hAnsi="Book Antiqua" w:cs="Arial"/>
          <w:b/>
          <w:shd w:val="clear" w:color="auto" w:fill="FFFFFF"/>
        </w:rPr>
        <w:t>Considerando</w:t>
      </w:r>
      <w:r w:rsidRPr="00314AD4">
        <w:rPr>
          <w:rFonts w:ascii="Book Antiqua" w:hAnsi="Book Antiqua" w:cs="Arial"/>
          <w:shd w:val="clear" w:color="auto" w:fill="FFFFFF"/>
        </w:rPr>
        <w:t>, ainda a necessidade de reformulação da Comissão Permanente de Licitação;</w:t>
      </w:r>
    </w:p>
    <w:p w:rsidR="00B9795B" w:rsidRPr="00314AD4" w:rsidRDefault="00566110" w:rsidP="00566110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</w:rPr>
        <w:t xml:space="preserve"> </w:t>
      </w:r>
    </w:p>
    <w:p w:rsidR="00FD742A" w:rsidRPr="00314AD4" w:rsidRDefault="00FD742A" w:rsidP="00B9795B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314AD4">
        <w:rPr>
          <w:rFonts w:ascii="Book Antiqua" w:hAnsi="Book Antiqua" w:cs="Arial"/>
          <w:b/>
        </w:rPr>
        <w:t xml:space="preserve">R E S O L V E: </w:t>
      </w:r>
    </w:p>
    <w:p w:rsidR="00FD742A" w:rsidRPr="00314AD4" w:rsidRDefault="00FD742A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Art. 1º.</w:t>
      </w:r>
      <w:r w:rsidRPr="00314AD4">
        <w:rPr>
          <w:rFonts w:ascii="Book Antiqua" w:hAnsi="Book Antiqua" w:cs="Arial"/>
        </w:rPr>
        <w:t xml:space="preserve"> Nomear os servidores abaixo relacionados para comporem a Comissão Permanente de Licitação do Instituto de Benefícios e Assistência aos Servidores Municipais de Araruama – IBASMA</w:t>
      </w:r>
      <w:r w:rsidR="00B9795B" w:rsidRPr="00314AD4">
        <w:rPr>
          <w:rFonts w:ascii="Book Antiqua" w:hAnsi="Book Antiqua" w:cs="Arial"/>
        </w:rPr>
        <w:t>:</w:t>
      </w:r>
    </w:p>
    <w:p w:rsidR="00614B1C" w:rsidRPr="00314AD4" w:rsidRDefault="00614B1C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</w:rPr>
        <w:t xml:space="preserve">Presidente: </w:t>
      </w:r>
      <w:r w:rsidR="00B9795B" w:rsidRPr="00314AD4">
        <w:rPr>
          <w:rFonts w:ascii="Book Antiqua" w:hAnsi="Book Antiqua" w:cs="Arial"/>
        </w:rPr>
        <w:tab/>
      </w:r>
      <w:r w:rsidR="00191807" w:rsidRPr="00191807">
        <w:rPr>
          <w:rFonts w:ascii="Book Antiqua" w:hAnsi="Book Antiqua" w:cs="Arial"/>
          <w:b/>
        </w:rPr>
        <w:t xml:space="preserve">José </w:t>
      </w:r>
      <w:proofErr w:type="spellStart"/>
      <w:r w:rsidR="00191807" w:rsidRPr="00191807">
        <w:rPr>
          <w:rFonts w:ascii="Book Antiqua" w:hAnsi="Book Antiqua" w:cs="Arial"/>
          <w:b/>
        </w:rPr>
        <w:t>Zulmar</w:t>
      </w:r>
      <w:proofErr w:type="spellEnd"/>
      <w:r w:rsidR="00191807" w:rsidRPr="00191807">
        <w:rPr>
          <w:rFonts w:ascii="Book Antiqua" w:hAnsi="Book Antiqua" w:cs="Arial"/>
          <w:b/>
        </w:rPr>
        <w:t xml:space="preserve"> Martins </w:t>
      </w:r>
      <w:r w:rsidR="00191807">
        <w:rPr>
          <w:rFonts w:ascii="Book Antiqua" w:hAnsi="Book Antiqua" w:cs="Arial"/>
        </w:rPr>
        <w:t>– matrícula: 8016-0</w:t>
      </w:r>
    </w:p>
    <w:p w:rsidR="00B9795B" w:rsidRPr="00314AD4" w:rsidRDefault="00614B1C" w:rsidP="00B9795B">
      <w:pPr>
        <w:pStyle w:val="SemEspaamento"/>
        <w:ind w:firstLine="708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</w:rPr>
        <w:t xml:space="preserve">Membros: </w:t>
      </w:r>
      <w:r w:rsidR="00B9795B" w:rsidRPr="00314AD4">
        <w:rPr>
          <w:rFonts w:ascii="Book Antiqua" w:hAnsi="Book Antiqua" w:cs="Arial"/>
        </w:rPr>
        <w:tab/>
      </w:r>
      <w:r w:rsidR="00191807" w:rsidRPr="00191807">
        <w:rPr>
          <w:rFonts w:ascii="Book Antiqua" w:hAnsi="Book Antiqua" w:cs="Arial"/>
          <w:b/>
        </w:rPr>
        <w:t>Elaine Aparecida Correia Lopes</w:t>
      </w:r>
      <w:r w:rsidR="00191807">
        <w:rPr>
          <w:rFonts w:ascii="Book Antiqua" w:hAnsi="Book Antiqua" w:cs="Arial"/>
        </w:rPr>
        <w:t xml:space="preserve"> – matrícula: 900242-1</w:t>
      </w:r>
      <w:r w:rsidRPr="00314AD4">
        <w:rPr>
          <w:rFonts w:ascii="Book Antiqua" w:hAnsi="Book Antiqua" w:cs="Arial"/>
        </w:rPr>
        <w:t xml:space="preserve"> </w:t>
      </w:r>
    </w:p>
    <w:p w:rsidR="00FD742A" w:rsidRPr="00314AD4" w:rsidRDefault="00191807" w:rsidP="00B9795B">
      <w:pPr>
        <w:pStyle w:val="SemEspaamento"/>
        <w:ind w:left="1416" w:firstLine="708"/>
        <w:jc w:val="both"/>
        <w:rPr>
          <w:rFonts w:ascii="Book Antiqua" w:hAnsi="Book Antiqua" w:cs="Arial"/>
        </w:rPr>
      </w:pPr>
      <w:proofErr w:type="spellStart"/>
      <w:r w:rsidRPr="00191807">
        <w:rPr>
          <w:rFonts w:ascii="Book Antiqua" w:hAnsi="Book Antiqua" w:cs="Arial"/>
          <w:b/>
        </w:rPr>
        <w:t>Nesilda</w:t>
      </w:r>
      <w:proofErr w:type="spellEnd"/>
      <w:r w:rsidRPr="00191807">
        <w:rPr>
          <w:rFonts w:ascii="Book Antiqua" w:hAnsi="Book Antiqua" w:cs="Arial"/>
          <w:b/>
        </w:rPr>
        <w:t xml:space="preserve"> Pereira Caxias</w:t>
      </w:r>
      <w:r>
        <w:rPr>
          <w:rFonts w:ascii="Book Antiqua" w:hAnsi="Book Antiqua" w:cs="Arial"/>
        </w:rPr>
        <w:t xml:space="preserve"> – matrícula: 1854</w:t>
      </w: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Art. 2º</w:t>
      </w:r>
      <w:r w:rsidRPr="00314AD4">
        <w:rPr>
          <w:rFonts w:ascii="Book Antiqua" w:hAnsi="Book Antiqua" w:cs="Arial"/>
        </w:rPr>
        <w:t>. Compete a Comissão Permanente de Licitação, em conformidade com a Constituição Federal, Lei Federal nº. 8.666/93 e demais legislação e atos normativos que disciplina ou vierem a disciplinar a matéria, processar e julgar as licitações referente as aquisições de bens, contratação de serviços, obras e locação de bens móveis no âmbito do IBASMA;</w:t>
      </w: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</w:p>
    <w:p w:rsidR="00FD742A" w:rsidRDefault="00614B1C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Parágrafo Único</w:t>
      </w:r>
      <w:r w:rsidRPr="00314AD4">
        <w:rPr>
          <w:rFonts w:ascii="Book Antiqua" w:hAnsi="Book Antiqua" w:cs="Arial"/>
        </w:rPr>
        <w:t>: Competirá, ainda, observar todas as regulamentações internas e apresentar a autoridade superior relatório anual dos trabalhos realizados pela Comissão, além de outros que vierem a ser solicitados a depender da necessidade</w:t>
      </w:r>
    </w:p>
    <w:p w:rsidR="00E76AF2" w:rsidRPr="00314AD4" w:rsidRDefault="00E76AF2" w:rsidP="00B9795B">
      <w:pPr>
        <w:pStyle w:val="SemEspaamento"/>
        <w:jc w:val="both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Art. 3º</w:t>
      </w:r>
      <w:r w:rsidRPr="00314AD4">
        <w:rPr>
          <w:rFonts w:ascii="Book Antiqua" w:hAnsi="Book Antiqua" w:cs="Arial"/>
        </w:rPr>
        <w:t>. O período de vigência da Comissão Permanente de Licitação - CPL, nos termos do § 4º do artigo 51 da Lei 8.666/93, será de 01 (um) ano a contar da data de sua publicação;</w:t>
      </w: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B9795B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Art. 4</w:t>
      </w:r>
      <w:r w:rsidR="00614B1C" w:rsidRPr="00314AD4">
        <w:rPr>
          <w:rFonts w:ascii="Book Antiqua" w:hAnsi="Book Antiqua" w:cs="Arial"/>
          <w:b/>
        </w:rPr>
        <w:t>º</w:t>
      </w:r>
      <w:r w:rsidR="00614B1C" w:rsidRPr="00314AD4">
        <w:rPr>
          <w:rFonts w:ascii="Book Antiqua" w:hAnsi="Book Antiqua" w:cs="Arial"/>
        </w:rPr>
        <w:t>. Nos impedimentos e/ou afastamento eventuais do Presidente da Comissão, responderá por este, o 1º</w:t>
      </w:r>
      <w:r w:rsidR="009D51C1" w:rsidRPr="00314AD4">
        <w:rPr>
          <w:rFonts w:ascii="Book Antiqua" w:hAnsi="Book Antiqua" w:cs="Arial"/>
        </w:rPr>
        <w:t xml:space="preserve"> (primeiro)</w:t>
      </w:r>
      <w:r w:rsidR="00614B1C" w:rsidRPr="00314AD4">
        <w:rPr>
          <w:rFonts w:ascii="Book Antiqua" w:hAnsi="Book Antiqua" w:cs="Arial"/>
        </w:rPr>
        <w:t xml:space="preserve"> membro, na ordem estab</w:t>
      </w:r>
      <w:r w:rsidRPr="00314AD4">
        <w:rPr>
          <w:rFonts w:ascii="Book Antiqua" w:hAnsi="Book Antiqua" w:cs="Arial"/>
        </w:rPr>
        <w:t>elecida</w:t>
      </w:r>
      <w:r w:rsidR="00566110" w:rsidRPr="00314AD4">
        <w:rPr>
          <w:rFonts w:ascii="Book Antiqua" w:hAnsi="Book Antiqua" w:cs="Arial"/>
        </w:rPr>
        <w:t xml:space="preserve"> no artigo 1º</w:t>
      </w:r>
      <w:r w:rsidRPr="00314AD4">
        <w:rPr>
          <w:rFonts w:ascii="Book Antiqua" w:hAnsi="Book Antiqua" w:cs="Arial"/>
        </w:rPr>
        <w:t>, e assim sucessivamente;</w:t>
      </w:r>
      <w:r w:rsidR="00614B1C" w:rsidRPr="00314AD4">
        <w:rPr>
          <w:rFonts w:ascii="Book Antiqua" w:hAnsi="Book Antiqua" w:cs="Arial"/>
        </w:rPr>
        <w:t xml:space="preserve"> </w:t>
      </w: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</w:p>
    <w:p w:rsidR="00614B1C" w:rsidRPr="00314AD4" w:rsidRDefault="00B9795B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>Art. 5</w:t>
      </w:r>
      <w:r w:rsidR="00614B1C" w:rsidRPr="00314AD4">
        <w:rPr>
          <w:rFonts w:ascii="Book Antiqua" w:hAnsi="Book Antiqua" w:cs="Arial"/>
          <w:b/>
        </w:rPr>
        <w:t>º.</w:t>
      </w:r>
      <w:r w:rsidR="00614B1C" w:rsidRPr="00314AD4">
        <w:rPr>
          <w:rFonts w:ascii="Book Antiqua" w:hAnsi="Book Antiqua" w:cs="Arial"/>
        </w:rPr>
        <w:t xml:space="preserve"> Na modalidade de licitação denominada Leilão, o Presidente desta Comissão fica designado como Leiloeiro, confor</w:t>
      </w:r>
      <w:r w:rsidR="00566110" w:rsidRPr="00314AD4">
        <w:rPr>
          <w:rFonts w:ascii="Book Antiqua" w:hAnsi="Book Antiqua" w:cs="Arial"/>
        </w:rPr>
        <w:t>me artigo 53 da lei nº 8.666/93;</w:t>
      </w:r>
      <w:r w:rsidR="00614B1C" w:rsidRPr="00314AD4">
        <w:rPr>
          <w:rFonts w:ascii="Book Antiqua" w:hAnsi="Book Antiqua" w:cs="Arial"/>
        </w:rPr>
        <w:t xml:space="preserve"> </w:t>
      </w:r>
    </w:p>
    <w:p w:rsidR="00614B1C" w:rsidRPr="00314AD4" w:rsidRDefault="00614B1C" w:rsidP="00B9795B">
      <w:pPr>
        <w:pStyle w:val="SemEspaamento"/>
        <w:jc w:val="both"/>
        <w:rPr>
          <w:rFonts w:ascii="Book Antiqua" w:hAnsi="Book Antiqua" w:cs="Arial"/>
        </w:rPr>
      </w:pPr>
    </w:p>
    <w:p w:rsidR="00FD742A" w:rsidRDefault="00FD742A" w:rsidP="00B9795B">
      <w:pPr>
        <w:pStyle w:val="SemEspaamento"/>
        <w:jc w:val="both"/>
        <w:rPr>
          <w:rFonts w:ascii="Book Antiqua" w:hAnsi="Book Antiqua" w:cs="Arial"/>
        </w:rPr>
      </w:pPr>
      <w:r w:rsidRPr="00314AD4">
        <w:rPr>
          <w:rFonts w:ascii="Book Antiqua" w:hAnsi="Book Antiqua" w:cs="Arial"/>
          <w:b/>
        </w:rPr>
        <w:t xml:space="preserve">Art. </w:t>
      </w:r>
      <w:r w:rsidR="00B9795B" w:rsidRPr="00314AD4">
        <w:rPr>
          <w:rFonts w:ascii="Book Antiqua" w:hAnsi="Book Antiqua" w:cs="Arial"/>
          <w:b/>
        </w:rPr>
        <w:t>6</w:t>
      </w:r>
      <w:r w:rsidRPr="00314AD4">
        <w:rPr>
          <w:rFonts w:ascii="Book Antiqua" w:hAnsi="Book Antiqua" w:cs="Arial"/>
          <w:b/>
        </w:rPr>
        <w:t>º</w:t>
      </w:r>
      <w:r w:rsidRPr="00314AD4">
        <w:rPr>
          <w:rFonts w:ascii="Book Antiqua" w:hAnsi="Book Antiqua" w:cs="Arial"/>
        </w:rPr>
        <w:t>. Esta Portaria entra em vigor na data de sua publicação, revoga</w:t>
      </w:r>
      <w:r w:rsidR="001846D6">
        <w:rPr>
          <w:rFonts w:ascii="Book Antiqua" w:hAnsi="Book Antiqua" w:cs="Arial"/>
        </w:rPr>
        <w:t>das as disposições em contrário.</w:t>
      </w:r>
    </w:p>
    <w:p w:rsidR="00522F4A" w:rsidRPr="00522F4A" w:rsidRDefault="00522F4A" w:rsidP="00B9795B">
      <w:pPr>
        <w:pStyle w:val="SemEspaamento"/>
        <w:jc w:val="both"/>
        <w:rPr>
          <w:rFonts w:ascii="Book Antiqua" w:hAnsi="Book Antiqua" w:cs="Arial"/>
          <w:b/>
        </w:rPr>
      </w:pPr>
    </w:p>
    <w:p w:rsidR="00522F4A" w:rsidRPr="00522F4A" w:rsidRDefault="00522F4A" w:rsidP="00522F4A">
      <w:pPr>
        <w:pStyle w:val="SemEspaamen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Art. 7</w:t>
      </w:r>
      <w:bookmarkStart w:id="0" w:name="_GoBack"/>
      <w:bookmarkEnd w:id="0"/>
      <w:r w:rsidRPr="00522F4A">
        <w:rPr>
          <w:rFonts w:ascii="Book Antiqua" w:hAnsi="Book Antiqua" w:cs="Arial"/>
          <w:b/>
        </w:rPr>
        <w:t xml:space="preserve">º. </w:t>
      </w:r>
      <w:r w:rsidRPr="00522F4A">
        <w:rPr>
          <w:rFonts w:ascii="Book Antiqua" w:hAnsi="Book Antiqua" w:cs="Arial"/>
        </w:rPr>
        <w:t>Publique-se em periódico oficial, e no site do IBASMA.</w:t>
      </w:r>
    </w:p>
    <w:p w:rsidR="00522F4A" w:rsidRPr="00314AD4" w:rsidRDefault="00522F4A" w:rsidP="00B9795B">
      <w:pPr>
        <w:pStyle w:val="SemEspaamento"/>
        <w:jc w:val="both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</w:rPr>
      </w:pPr>
      <w:r w:rsidRPr="00314AD4">
        <w:rPr>
          <w:rFonts w:ascii="Book Antiqua" w:hAnsi="Book Antiqua" w:cs="Arial"/>
        </w:rPr>
        <w:t xml:space="preserve">Araruama, </w:t>
      </w:r>
      <w:r w:rsidR="00E76AF2">
        <w:rPr>
          <w:rFonts w:ascii="Book Antiqua" w:hAnsi="Book Antiqua" w:cs="Arial"/>
        </w:rPr>
        <w:t>01 de fevereiro de 2021</w:t>
      </w:r>
      <w:r w:rsidRPr="00314AD4">
        <w:rPr>
          <w:rFonts w:ascii="Book Antiqua" w:hAnsi="Book Antiqua" w:cs="Arial"/>
        </w:rPr>
        <w:t>.</w:t>
      </w: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jc w:val="center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</w:rPr>
      </w:pP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  <w:b/>
        </w:rPr>
      </w:pPr>
      <w:r w:rsidRPr="00314AD4">
        <w:rPr>
          <w:rFonts w:ascii="Book Antiqua" w:hAnsi="Book Antiqua" w:cs="Arial"/>
          <w:b/>
        </w:rPr>
        <w:t>Maciley Amorim</w:t>
      </w:r>
    </w:p>
    <w:p w:rsidR="00FD742A" w:rsidRPr="00314AD4" w:rsidRDefault="00FD742A" w:rsidP="00B9795B">
      <w:pPr>
        <w:pStyle w:val="SemEspaamento"/>
        <w:jc w:val="center"/>
        <w:rPr>
          <w:rFonts w:ascii="Book Antiqua" w:hAnsi="Book Antiqua" w:cs="Arial"/>
          <w:b/>
        </w:rPr>
      </w:pPr>
      <w:r w:rsidRPr="00314AD4">
        <w:rPr>
          <w:rFonts w:ascii="Book Antiqua" w:hAnsi="Book Antiqua" w:cs="Arial"/>
          <w:b/>
        </w:rPr>
        <w:t>Presidente - IBASMA</w:t>
      </w:r>
    </w:p>
    <w:p w:rsidR="006E65CE" w:rsidRPr="00314AD4" w:rsidRDefault="006E65CE" w:rsidP="00B9795B">
      <w:pPr>
        <w:pStyle w:val="SemEspaamento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rPr>
          <w:rFonts w:ascii="Book Antiqua" w:hAnsi="Book Antiqua" w:cs="Arial"/>
        </w:rPr>
      </w:pPr>
    </w:p>
    <w:p w:rsidR="00614B1C" w:rsidRPr="00314AD4" w:rsidRDefault="00614B1C" w:rsidP="00B9795B">
      <w:pPr>
        <w:pStyle w:val="SemEspaamento"/>
        <w:rPr>
          <w:rFonts w:ascii="Book Antiqua" w:hAnsi="Book Antiqua" w:cs="Arial"/>
        </w:rPr>
      </w:pPr>
    </w:p>
    <w:sectPr w:rsidR="00614B1C" w:rsidRPr="00314AD4" w:rsidSect="00614B1C">
      <w:headerReference w:type="default" r:id="rId6"/>
      <w:footerReference w:type="default" r:id="rId7"/>
      <w:pgSz w:w="11906" w:h="16838" w:code="9"/>
      <w:pgMar w:top="1418" w:right="1418" w:bottom="1418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1C" w:rsidRDefault="00614B1C" w:rsidP="00614B1C">
      <w:pPr>
        <w:spacing w:after="0" w:line="240" w:lineRule="auto"/>
      </w:pPr>
      <w:r>
        <w:separator/>
      </w:r>
    </w:p>
  </w:endnote>
  <w:endnote w:type="continuationSeparator" w:id="0">
    <w:p w:rsidR="00614B1C" w:rsidRDefault="00614B1C" w:rsidP="0061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9220636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4B1C" w:rsidRPr="00614B1C" w:rsidRDefault="00614B1C">
            <w:pPr>
              <w:pStyle w:val="Rodap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4B1C">
              <w:rPr>
                <w:rFonts w:ascii="Arial" w:hAnsi="Arial" w:cs="Arial"/>
                <w:sz w:val="12"/>
                <w:szCs w:val="12"/>
              </w:rPr>
              <w:t xml:space="preserve">Página </w: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522F4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614B1C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522F4A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614B1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614B1C" w:rsidRDefault="00614B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1C" w:rsidRDefault="00614B1C" w:rsidP="00614B1C">
      <w:pPr>
        <w:spacing w:after="0" w:line="240" w:lineRule="auto"/>
      </w:pPr>
      <w:r>
        <w:separator/>
      </w:r>
    </w:p>
  </w:footnote>
  <w:footnote w:type="continuationSeparator" w:id="0">
    <w:p w:rsidR="00614B1C" w:rsidRDefault="00614B1C" w:rsidP="0061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1A" w:rsidRDefault="002829F3" w:rsidP="00096D1A">
    <w:pPr>
      <w:pStyle w:val="Cabealho"/>
      <w:jc w:val="both"/>
    </w:pPr>
    <w:bookmarkStart w:id="1" w:name="_Hlk482175119"/>
    <w:bookmarkStart w:id="2" w:name="_Hlk482175120"/>
    <w:bookmarkStart w:id="3" w:name="_Hlk482175130"/>
    <w:bookmarkStart w:id="4" w:name="_Hlk48217513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9A7DD" wp14:editId="0B69A0E1">
              <wp:simplePos x="0" y="0"/>
              <wp:positionH relativeFrom="page">
                <wp:posOffset>1800225</wp:posOffset>
              </wp:positionH>
              <wp:positionV relativeFrom="paragraph">
                <wp:posOffset>16510</wp:posOffset>
              </wp:positionV>
              <wp:extent cx="3438525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D1A" w:rsidRPr="009518BB" w:rsidRDefault="002829F3" w:rsidP="00096D1A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096D1A" w:rsidRPr="005B7BC3" w:rsidRDefault="002829F3" w:rsidP="00096D1A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096D1A" w:rsidRPr="005B7BC3" w:rsidRDefault="002829F3" w:rsidP="00096D1A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096D1A" w:rsidRPr="00E65994" w:rsidRDefault="00522F4A" w:rsidP="00096D1A">
                          <w:pPr>
                            <w:pStyle w:val="SemEspaamento"/>
                          </w:pPr>
                        </w:p>
                        <w:p w:rsidR="00096D1A" w:rsidRPr="00EA66B4" w:rsidRDefault="002829F3" w:rsidP="00096D1A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9A7D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41.75pt;margin-top:1.3pt;width:27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" filled="f" stroked="f">
              <v:textbox>
                <w:txbxContent>
                  <w:p w:rsidR="00096D1A" w:rsidRPr="009518BB" w:rsidRDefault="002829F3" w:rsidP="00096D1A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096D1A" w:rsidRPr="005B7BC3" w:rsidRDefault="002829F3" w:rsidP="00096D1A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096D1A" w:rsidRPr="005B7BC3" w:rsidRDefault="002829F3" w:rsidP="00096D1A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096D1A" w:rsidRPr="00E65994" w:rsidRDefault="00522F4A" w:rsidP="00096D1A">
                    <w:pPr>
                      <w:pStyle w:val="SemEspaamento"/>
                    </w:pPr>
                  </w:p>
                  <w:p w:rsidR="00096D1A" w:rsidRPr="00EA66B4" w:rsidRDefault="002829F3" w:rsidP="00096D1A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4D982D" wp14:editId="31D3D848">
          <wp:simplePos x="0" y="0"/>
          <wp:positionH relativeFrom="margin">
            <wp:posOffset>-209550</wp:posOffset>
          </wp:positionH>
          <wp:positionV relativeFrom="paragraph">
            <wp:posOffset>-97310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                                                         </w:t>
    </w:r>
    <w:r>
      <w:rPr>
        <w:noProof/>
        <w:lang w:eastAsia="pt-BR"/>
      </w:rPr>
      <w:drawing>
        <wp:inline distT="0" distB="0" distL="0" distR="0" wp14:anchorId="271D0538" wp14:editId="1F5DFEA0">
          <wp:extent cx="712954" cy="71437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40" cy="72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096D1A" w:rsidRDefault="00522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A"/>
    <w:rsid w:val="001846D6"/>
    <w:rsid w:val="00191807"/>
    <w:rsid w:val="002829F3"/>
    <w:rsid w:val="00314AD4"/>
    <w:rsid w:val="00390B6F"/>
    <w:rsid w:val="00522F4A"/>
    <w:rsid w:val="00566110"/>
    <w:rsid w:val="00614B1C"/>
    <w:rsid w:val="0067388C"/>
    <w:rsid w:val="006E65CE"/>
    <w:rsid w:val="009D51C1"/>
    <w:rsid w:val="00B9795B"/>
    <w:rsid w:val="00E76AF2"/>
    <w:rsid w:val="00FB4349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C95571-731D-4FAD-937B-81BC726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4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7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42A"/>
  </w:style>
  <w:style w:type="paragraph" w:styleId="SemEspaamento">
    <w:name w:val="No Spacing"/>
    <w:uiPriority w:val="1"/>
    <w:qFormat/>
    <w:rsid w:val="00FD742A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4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B1C"/>
  </w:style>
  <w:style w:type="paragraph" w:customStyle="1" w:styleId="dou-paragraph">
    <w:name w:val="dou-paragraph"/>
    <w:basedOn w:val="Normal"/>
    <w:rsid w:val="006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7</cp:revision>
  <cp:lastPrinted>2019-12-19T14:04:00Z</cp:lastPrinted>
  <dcterms:created xsi:type="dcterms:W3CDTF">2021-02-02T12:39:00Z</dcterms:created>
  <dcterms:modified xsi:type="dcterms:W3CDTF">2021-02-02T12:47:00Z</dcterms:modified>
</cp:coreProperties>
</file>