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</w:rPr>
        <w:t>EXTRATO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PORTARIA IBASMA Nº </w:t>
      </w:r>
      <w:r>
        <w:rPr>
          <w:b/>
        </w:rPr>
        <w:t xml:space="preserve">042 DE 15 DE MARÇO DE </w:t>
      </w:r>
      <w:r>
        <w:rPr>
          <w:b/>
        </w:rPr>
        <w:t>2023.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Processo Administrativo IBASMA</w:t>
      </w:r>
      <w:r>
        <w:rPr/>
        <w:t xml:space="preserve"> nº </w:t>
      </w:r>
      <w:r>
        <w:rPr>
          <w:bCs/>
          <w:sz w:val="21"/>
          <w:szCs w:val="21"/>
        </w:rPr>
        <w:t>305 de 20 de abril de 2021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Objeto: </w:t>
      </w:r>
      <w:r>
        <w:rPr>
          <w:b/>
          <w:sz w:val="22"/>
          <w:szCs w:val="22"/>
        </w:rPr>
        <w:t>RETIFICAR</w:t>
      </w:r>
      <w:r>
        <w:rPr>
          <w:sz w:val="22"/>
          <w:szCs w:val="22"/>
        </w:rPr>
        <w:t xml:space="preserve"> a portaria nº 56 de 28 de junho de 2021</w:t>
      </w:r>
      <w:r>
        <w:rPr>
          <w:bCs/>
          <w:sz w:val="22"/>
          <w:szCs w:val="22"/>
        </w:rPr>
        <w:t xml:space="preserve"> </w:t>
      </w:r>
      <w:r>
        <w:rPr/>
        <w:t>de aposentadoria por invalidez.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Servidora: </w:t>
      </w:r>
      <w:r>
        <w:rPr>
          <w:sz w:val="21"/>
          <w:szCs w:val="21"/>
        </w:rPr>
        <w:t>Maria da Gloria Morete dos Santos</w:t>
      </w:r>
      <w:r>
        <w:rPr>
          <w:bCs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 xml:space="preserve">Cargo: </w:t>
      </w:r>
      <w:r>
        <w:rPr>
          <w:sz w:val="21"/>
          <w:szCs w:val="21"/>
        </w:rPr>
        <w:t>Servente de Serviços Pesado, Classe A</w:t>
      </w:r>
      <w:r>
        <w:rPr>
          <w:b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Lotação: </w:t>
      </w:r>
      <w:r>
        <w:rPr/>
        <w:t>Secretária Municipal de Saúde.</w:t>
      </w:r>
    </w:p>
    <w:p>
      <w:pPr>
        <w:pStyle w:val="Normal"/>
        <w:spacing w:before="0" w:after="0"/>
        <w:jc w:val="both"/>
        <w:rPr/>
      </w:pPr>
      <w:r>
        <w:rPr>
          <w:b/>
        </w:rPr>
        <w:t>Matrícula</w:t>
      </w:r>
      <w:r>
        <w:rPr/>
        <w:t xml:space="preserve"> nº </w:t>
      </w:r>
      <w:r>
        <w:rPr>
          <w:sz w:val="21"/>
          <w:szCs w:val="21"/>
        </w:rPr>
        <w:t>11956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>Valor do benefício:</w:t>
      </w:r>
      <w:r>
        <w:rPr/>
        <w:t xml:space="preserve"> R$ </w:t>
      </w:r>
      <w:r>
        <w:rPr>
          <w:bCs/>
          <w:sz w:val="21"/>
          <w:szCs w:val="21"/>
        </w:rPr>
        <w:t>1.163,66 (um mil cento e sessenta e três reais e sessenta e seis centavos)</w:t>
      </w:r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>Fundamentação Legal</w:t>
      </w:r>
      <w:r>
        <w:rPr/>
        <w:t>: Art. 40, §1º, inciso I, da CRFB/1988 com a redação que lhe deu a EC 41/2003</w:t>
      </w:r>
      <w:r>
        <w:rPr>
          <w:bCs/>
          <w:sz w:val="22"/>
          <w:szCs w:val="22"/>
        </w:rPr>
        <w:t xml:space="preserve"> artigo 15 do anexo III da Lei Municipal nº 1129/2002 c/c art. 3º, §1º da Resolução nº 01/2010</w:t>
      </w:r>
      <w:r>
        <w:rPr/>
        <w:t>.</w:t>
      </w:r>
    </w:p>
    <w:p>
      <w:pPr>
        <w:pStyle w:val="NoSpacing"/>
        <w:spacing w:before="0" w:after="0"/>
        <w:jc w:val="both"/>
        <w:rPr/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>
        <w:rPr>
          <w:rFonts w:ascii="Times New Roman" w:hAnsi="Times New Roman"/>
          <w:b/>
        </w:rPr>
        <w:t>desprovido de paridade</w:t>
      </w:r>
      <w:r>
        <w:rPr>
          <w:rFonts w:ascii="Times New Roman" w:hAnsi="Times New Roman"/>
        </w:rPr>
        <w:t xml:space="preserve"> com os servidores ativos.</w:t>
      </w:r>
    </w:p>
    <w:p>
      <w:pPr>
        <w:pStyle w:val="Normal"/>
        <w:tabs>
          <w:tab w:val="clear" w:pos="708"/>
          <w:tab w:val="left" w:pos="-1920" w:leader="none"/>
        </w:tabs>
        <w:spacing w:before="0" w:after="0"/>
        <w:jc w:val="both"/>
        <w:rPr/>
      </w:pPr>
      <w:r>
        <w:rPr>
          <w:b/>
        </w:rPr>
        <w:t xml:space="preserve">Vigência: </w:t>
      </w:r>
      <w:r>
        <w:rPr>
          <w:sz w:val="22"/>
          <w:szCs w:val="22"/>
        </w:rPr>
        <w:t xml:space="preserve">Esta Portaria entra em vigor na data de sua publicação, retroagindo seus efeitos a </w:t>
      </w:r>
      <w:r>
        <w:rPr>
          <w:sz w:val="21"/>
          <w:szCs w:val="21"/>
        </w:rPr>
        <w:t>20 de abril de 2021</w:t>
      </w:r>
      <w:r>
        <w:rPr>
          <w:sz w:val="22"/>
          <w:szCs w:val="22"/>
        </w:rPr>
        <w:t>, data do Laudo de Aposentadoria. Revogadas as disposições em contrário.</w:t>
      </w:r>
    </w:p>
    <w:p>
      <w:pPr>
        <w:pStyle w:val="Normal"/>
        <w:tabs>
          <w:tab w:val="clear" w:pos="708"/>
          <w:tab w:val="left" w:pos="-1920" w:leader="none"/>
        </w:tabs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-1920" w:leader="none"/>
        </w:tabs>
        <w:spacing w:before="0" w:after="120"/>
        <w:jc w:val="center"/>
        <w:rPr>
          <w:bCs/>
        </w:rPr>
      </w:pPr>
      <w:r>
        <w:rPr>
          <w:bCs/>
        </w:rPr>
        <w:t>Registre-se. Publique-se. Cumpra-se.</w:t>
      </w:r>
    </w:p>
    <w:p>
      <w:pPr>
        <w:pStyle w:val="Normal"/>
        <w:ind w:right="-710" w:hanging="0"/>
        <w:jc w:val="center"/>
        <w:rPr>
          <w:bCs/>
        </w:rPr>
      </w:pPr>
      <w:r>
        <w:rPr>
          <w:bCs/>
        </w:rPr>
        <w:t xml:space="preserve">Gabinete da Presidência, </w:t>
      </w:r>
      <w:r>
        <w:rPr>
          <w:bCs/>
        </w:rPr>
        <w:t xml:space="preserve">15 de março </w:t>
      </w:r>
      <w:r>
        <w:rPr>
          <w:bCs/>
        </w:rPr>
        <w:t>de 2023.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1"/>
        </w:rPr>
      </w:pPr>
      <w:r>
        <w:rPr>
          <w:szCs w:val="21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210</Words>
  <Characters>1038</Characters>
  <CharactersWithSpaces>1274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2023-03-08T12:49:00Z</dcterms:created>
  <dc:creator>Maciley Amorim</dc:creator>
  <dc:description/>
  <dc:language>pt-BR</dc:language>
  <cp:lastModifiedBy/>
  <cp:lastPrinted>2022-06-29T18:36:00Z</cp:lastPrinted>
  <dcterms:modified xsi:type="dcterms:W3CDTF">2023-03-14T18:29:39Z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