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EXTRATO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PORTARIA IBASMA Nº </w:t>
      </w:r>
      <w:r>
        <w:rPr>
          <w:b/>
          <w:sz w:val="22"/>
          <w:szCs w:val="22"/>
        </w:rPr>
        <w:t xml:space="preserve">077 DE 24 DE MAIO DE </w:t>
      </w:r>
      <w:r>
        <w:rPr>
          <w:b/>
          <w:sz w:val="22"/>
          <w:szCs w:val="22"/>
        </w:rPr>
        <w:t>2023.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Processo Administrativo IBASMA Nº</w:t>
      </w:r>
      <w:r>
        <w:rPr>
          <w:sz w:val="22"/>
          <w:szCs w:val="22"/>
        </w:rPr>
        <w:t xml:space="preserve"> </w:t>
      </w:r>
      <w:r>
        <w:rPr>
          <w:bCs/>
          <w:sz w:val="21"/>
          <w:szCs w:val="21"/>
        </w:rPr>
        <w:t>791 de 24 de novembro de 2021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Objeto: </w:t>
      </w:r>
      <w:r>
        <w:rPr>
          <w:sz w:val="22"/>
          <w:szCs w:val="22"/>
        </w:rPr>
        <w:t>concede aposentadoria especial do professor.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Servidor: </w:t>
      </w:r>
      <w:r>
        <w:rPr>
          <w:bCs/>
        </w:rPr>
        <w:t>Lucileize Gomes Pereira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  <w:sz w:val="22"/>
          <w:szCs w:val="22"/>
        </w:rPr>
        <w:t xml:space="preserve">Cargo: </w:t>
      </w:r>
      <w:r>
        <w:rPr>
          <w:sz w:val="22"/>
          <w:szCs w:val="22"/>
        </w:rPr>
        <w:t xml:space="preserve">Professor II 24 POS 45h.  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 xml:space="preserve">Lotação: </w:t>
      </w:r>
      <w:r>
        <w:rPr>
          <w:sz w:val="22"/>
          <w:szCs w:val="22"/>
        </w:rPr>
        <w:t>Secretária Municipal de Educação.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Matrícula</w:t>
      </w:r>
      <w:r>
        <w:rPr>
          <w:sz w:val="22"/>
          <w:szCs w:val="22"/>
        </w:rPr>
        <w:t xml:space="preserve"> nº 8218.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Valor do benefício:</w:t>
      </w:r>
      <w:r>
        <w:rPr>
          <w:sz w:val="22"/>
          <w:szCs w:val="22"/>
        </w:rPr>
        <w:t xml:space="preserve"> R$ </w:t>
      </w:r>
      <w:r>
        <w:rPr>
          <w:sz w:val="21"/>
          <w:szCs w:val="21"/>
        </w:rPr>
        <w:t>5.747,47 (cinco mil setecentos e quarenta e sete reais e quarenta e sete centavos)</w:t>
      </w:r>
      <w:r>
        <w:rPr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sz w:val="22"/>
          <w:szCs w:val="22"/>
        </w:rPr>
        <w:t>Fundamentação Legal</w:t>
      </w:r>
      <w:r>
        <w:rPr>
          <w:sz w:val="22"/>
          <w:szCs w:val="22"/>
        </w:rPr>
        <w:t xml:space="preserve">: </w:t>
      </w:r>
      <w:r>
        <w:rPr>
          <w:bCs/>
          <w:sz w:val="22"/>
          <w:szCs w:val="22"/>
        </w:rPr>
        <w:t>art. 6º da EC nº. 41/2003 c/c art. 40, § 5º da CF/1988 e art. 14 alíneas “a” e “b” da Lei 1.129/2002 c/c art. 7º da Resolução IBASMA nº 01/2010.</w:t>
      </w:r>
    </w:p>
    <w:p>
      <w:pPr>
        <w:pStyle w:val="NoSpacing"/>
        <w:spacing w:lineRule="auto" w:line="276"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forma de reajuste se dará conforme o artigo 7º da EC 41/2003 – PARIDADE.</w:t>
      </w:r>
    </w:p>
    <w:p>
      <w:pPr>
        <w:pStyle w:val="Normal"/>
        <w:spacing w:lineRule="auto" w:line="276" w:before="0" w:after="0"/>
        <w:jc w:val="both"/>
        <w:rPr/>
      </w:pPr>
      <w:r>
        <w:rPr>
          <w:b/>
        </w:rPr>
        <w:t xml:space="preserve">Vigência: </w:t>
      </w:r>
      <w:r>
        <w:rPr>
          <w:rFonts w:eastAsia="Calibri"/>
          <w:lang w:eastAsia="en-US"/>
        </w:rPr>
        <w:t xml:space="preserve">Esta portaria entra em vigor no mês subsequente a data de sua assinatura.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>
      <w:pPr>
        <w:pStyle w:val="Normal"/>
        <w:ind w:right="-710" w:hang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Gabinete da Presidência, </w:t>
      </w:r>
      <w:r>
        <w:rPr>
          <w:bCs/>
          <w:sz w:val="22"/>
          <w:szCs w:val="22"/>
        </w:rPr>
        <w:t xml:space="preserve">24 de maio </w:t>
      </w:r>
      <w:r>
        <w:rPr>
          <w:bCs/>
          <w:sz w:val="22"/>
          <w:szCs w:val="22"/>
        </w:rPr>
        <w:t>de 2023.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1</Pages>
  <Words>163</Words>
  <Characters>799</Characters>
  <CharactersWithSpaces>991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2023-05-12T18:02:00Z</dcterms:created>
  <dc:creator>Maciley Amorim</dc:creator>
  <dc:description/>
  <dc:language>pt-BR</dc:language>
  <cp:lastModifiedBy/>
  <cp:lastPrinted>2023-05-12T18:06:00Z</cp:lastPrinted>
  <dcterms:modified xsi:type="dcterms:W3CDTF">2023-05-24T15:51:27Z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